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Default="00053328" w:rsidP="007827F7">
      <w:pPr>
        <w:ind w:left="142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35A9E" wp14:editId="2BD80B3C">
            <wp:simplePos x="0" y="0"/>
            <wp:positionH relativeFrom="margin">
              <wp:posOffset>1164075</wp:posOffset>
            </wp:positionH>
            <wp:positionV relativeFrom="paragraph">
              <wp:posOffset>-413637</wp:posOffset>
            </wp:positionV>
            <wp:extent cx="3651344" cy="3243532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1-06-13 at 20.15.5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344" cy="324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B8E">
        <w:rPr>
          <w:noProof/>
        </w:rPr>
        <w:t xml:space="preserve">  </w:t>
      </w:r>
    </w:p>
    <w:p w:rsidR="00053328" w:rsidRDefault="00053328" w:rsidP="00053328">
      <w:pPr>
        <w:pStyle w:val="ListParagraph"/>
        <w:spacing w:after="0" w:line="360" w:lineRule="auto"/>
        <w:ind w:left="426" w:right="49" w:firstLine="6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28" w:rsidRDefault="00053328" w:rsidP="00053328">
      <w:pPr>
        <w:pStyle w:val="ListParagraph"/>
        <w:spacing w:after="0" w:line="360" w:lineRule="auto"/>
        <w:ind w:left="426" w:right="49" w:firstLine="6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28" w:rsidRDefault="00053328" w:rsidP="00053328">
      <w:pPr>
        <w:pStyle w:val="ListParagraph"/>
        <w:spacing w:after="0" w:line="360" w:lineRule="auto"/>
        <w:ind w:left="426" w:right="49" w:firstLine="6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28" w:rsidRDefault="00053328" w:rsidP="00053328">
      <w:pPr>
        <w:pStyle w:val="ListParagraph"/>
        <w:spacing w:after="0" w:line="360" w:lineRule="auto"/>
        <w:ind w:left="426" w:right="49" w:firstLine="6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28" w:rsidRDefault="00053328" w:rsidP="00053328">
      <w:pPr>
        <w:pStyle w:val="ListParagraph"/>
        <w:spacing w:after="0" w:line="360" w:lineRule="auto"/>
        <w:ind w:left="426" w:right="49" w:firstLine="6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28" w:rsidRDefault="00053328" w:rsidP="00053328">
      <w:pPr>
        <w:pStyle w:val="ListParagraph"/>
        <w:spacing w:after="0" w:line="360" w:lineRule="auto"/>
        <w:ind w:left="426" w:right="49" w:firstLine="6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28" w:rsidRPr="00053328" w:rsidRDefault="00053328" w:rsidP="00053328">
      <w:pPr>
        <w:pStyle w:val="ListParagraph"/>
        <w:spacing w:after="0" w:line="360" w:lineRule="auto"/>
        <w:ind w:left="426" w:right="49" w:firstLine="6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28" w:rsidRDefault="00053328" w:rsidP="00053328">
      <w:pPr>
        <w:pStyle w:val="ListParagraph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28" w:rsidRDefault="00053328" w:rsidP="00053328">
      <w:pPr>
        <w:pStyle w:val="ListParagraph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28" w:rsidRDefault="00053328" w:rsidP="00053328">
      <w:pPr>
        <w:pStyle w:val="ListParagraph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28" w:rsidRDefault="00053328" w:rsidP="00053328">
      <w:pPr>
        <w:pStyle w:val="ListParagraph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28">
        <w:rPr>
          <w:rFonts w:ascii="Times New Roman" w:hAnsi="Times New Roman" w:cs="Times New Roman"/>
          <w:b/>
          <w:sz w:val="24"/>
          <w:szCs w:val="24"/>
        </w:rPr>
        <w:t>INOVASI BUNDA PUSKESMAS TAMANSARI</w:t>
      </w:r>
    </w:p>
    <w:p w:rsidR="00053328" w:rsidRPr="00053328" w:rsidRDefault="00053328" w:rsidP="00053328">
      <w:pPr>
        <w:pStyle w:val="ListParagraph"/>
        <w:spacing w:after="0" w:line="36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28" w:rsidRDefault="00053328" w:rsidP="00053328">
      <w:pPr>
        <w:pStyle w:val="ListParagraph"/>
        <w:spacing w:after="0" w:line="36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 w:rsidRPr="004152C6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(ASI)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. ASI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kuantitasnya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diteruskan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ASI (MP-ASI yang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>.</w:t>
      </w:r>
    </w:p>
    <w:p w:rsidR="00053328" w:rsidRPr="004152C6" w:rsidRDefault="00053328" w:rsidP="00053328">
      <w:pPr>
        <w:pStyle w:val="ListParagraph"/>
        <w:spacing w:after="0" w:line="36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053328" w:rsidRDefault="00053328" w:rsidP="00053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2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Mawas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Tamansari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152C6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44%.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minimal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053328" w:rsidRPr="00053328" w:rsidRDefault="00053328" w:rsidP="0005332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pentinya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Eksklusif</w:t>
      </w:r>
      <w:proofErr w:type="spellEnd"/>
    </w:p>
    <w:p w:rsidR="00053328" w:rsidRPr="00053328" w:rsidRDefault="00053328" w:rsidP="0005332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optimalnya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328" w:rsidRPr="00053328" w:rsidRDefault="00053328" w:rsidP="0005332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32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332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formula agar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kenyang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bekerja</w:t>
      </w:r>
      <w:proofErr w:type="spellEnd"/>
    </w:p>
    <w:p w:rsidR="00053328" w:rsidRDefault="00053328" w:rsidP="0005332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328">
        <w:rPr>
          <w:rFonts w:ascii="Times New Roman" w:hAnsi="Times New Roman" w:cs="Times New Roman"/>
          <w:sz w:val="24"/>
          <w:szCs w:val="24"/>
        </w:rPr>
        <w:lastRenderedPageBreak/>
        <w:t>Masih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332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bulan</w:t>
      </w:r>
      <w:proofErr w:type="spellEnd"/>
      <w:proofErr w:type="gram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). Hal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kenyang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28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053328">
        <w:rPr>
          <w:rFonts w:ascii="Times New Roman" w:hAnsi="Times New Roman" w:cs="Times New Roman"/>
          <w:sz w:val="24"/>
          <w:szCs w:val="24"/>
        </w:rPr>
        <w:t>.</w:t>
      </w:r>
    </w:p>
    <w:p w:rsidR="00053328" w:rsidRPr="00053328" w:rsidRDefault="00053328" w:rsidP="0005332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3328" w:rsidRDefault="00053328" w:rsidP="00053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2C6">
        <w:rPr>
          <w:rFonts w:ascii="Times New Roman" w:eastAsia="Times New Roman" w:hAnsi="Times New Roman" w:cs="Times New Roman"/>
          <w:sz w:val="24"/>
          <w:szCs w:val="24"/>
          <w:lang w:eastAsia="id-ID"/>
        </w:rPr>
        <w:t>Puskesmas</w:t>
      </w:r>
      <w:proofErr w:type="spellEnd"/>
      <w:r w:rsidRPr="004152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152C6">
        <w:rPr>
          <w:rFonts w:ascii="Times New Roman" w:eastAsia="Times New Roman" w:hAnsi="Times New Roman" w:cs="Times New Roman"/>
          <w:sz w:val="24"/>
          <w:szCs w:val="24"/>
          <w:lang w:eastAsia="id-ID"/>
        </w:rPr>
        <w:t>Tamansari</w:t>
      </w:r>
      <w:proofErr w:type="spellEnd"/>
      <w:r w:rsidRPr="004152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koordinasi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kolaborasi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KIA,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membentuk</w:t>
      </w:r>
      <w:proofErr w:type="spellEnd"/>
      <w:r w:rsidRPr="004152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152C6">
        <w:rPr>
          <w:rFonts w:ascii="Times New Roman" w:eastAsia="Times New Roman" w:hAnsi="Times New Roman" w:cs="Times New Roman"/>
          <w:sz w:val="24"/>
          <w:szCs w:val="24"/>
          <w:lang w:eastAsia="id-ID"/>
        </w:rPr>
        <w:t>inovasi</w:t>
      </w:r>
      <w:proofErr w:type="spellEnd"/>
      <w:r w:rsidRPr="004152C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BUNDA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Eksklusif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Inovasi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meningkatakan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penget</w:t>
      </w:r>
      <w:bookmarkStart w:id="0" w:name="_GoBack"/>
      <w:bookmarkEnd w:id="0"/>
      <w:r w:rsidRPr="004152C6">
        <w:rPr>
          <w:rFonts w:ascii="Times New Roman" w:hAnsi="Times New Roman" w:cs="Times New Roman"/>
          <w:sz w:val="24"/>
          <w:szCs w:val="24"/>
        </w:rPr>
        <w:t>ahuan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1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C6"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3328" w:rsidRDefault="00053328" w:rsidP="00053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328" w:rsidRDefault="00053328" w:rsidP="00053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BUNDA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83B5C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Pr="0038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5C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38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5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38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5C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38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5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8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3B5C">
        <w:rPr>
          <w:rFonts w:ascii="Times New Roman" w:hAnsi="Times New Roman" w:cs="Times New Roman"/>
          <w:sz w:val="24"/>
          <w:szCs w:val="24"/>
        </w:rPr>
        <w:t xml:space="preserve"> TPG yang </w:t>
      </w:r>
      <w:proofErr w:type="spellStart"/>
      <w:r w:rsidRPr="00383B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3B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3B5C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38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3B5C">
        <w:rPr>
          <w:rFonts w:ascii="Times New Roman" w:hAnsi="Times New Roman" w:cs="Times New Roman"/>
          <w:sz w:val="24"/>
          <w:szCs w:val="24"/>
        </w:rPr>
        <w:t xml:space="preserve"> Kader </w:t>
      </w:r>
      <w:proofErr w:type="spellStart"/>
      <w:r w:rsidRPr="00383B5C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383B5C">
        <w:rPr>
          <w:rFonts w:ascii="Times New Roman" w:hAnsi="Times New Roman" w:cs="Times New Roman"/>
          <w:sz w:val="24"/>
          <w:szCs w:val="24"/>
        </w:rPr>
        <w:t>.</w:t>
      </w:r>
    </w:p>
    <w:p w:rsidR="00053328" w:rsidRPr="00383B5C" w:rsidRDefault="00053328" w:rsidP="00053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328" w:rsidRDefault="00053328" w:rsidP="00053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3B8E" w:rsidRDefault="009F3B8E" w:rsidP="00053328">
      <w:pPr>
        <w:spacing w:after="0" w:line="360" w:lineRule="auto"/>
      </w:pPr>
    </w:p>
    <w:sectPr w:rsidR="009F3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112D"/>
    <w:multiLevelType w:val="multilevel"/>
    <w:tmpl w:val="02B64A7C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E5533C"/>
    <w:multiLevelType w:val="hybridMultilevel"/>
    <w:tmpl w:val="F696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7"/>
    <w:rsid w:val="00053328"/>
    <w:rsid w:val="000873CB"/>
    <w:rsid w:val="005F5BC2"/>
    <w:rsid w:val="007827F7"/>
    <w:rsid w:val="009102E8"/>
    <w:rsid w:val="009F3B8E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2A58"/>
  <w15:chartTrackingRefBased/>
  <w15:docId w15:val="{17B6769A-56BB-4EF7-9F76-6637149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53328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3</cp:revision>
  <dcterms:created xsi:type="dcterms:W3CDTF">2021-07-29T15:50:00Z</dcterms:created>
  <dcterms:modified xsi:type="dcterms:W3CDTF">2021-09-04T05:59:00Z</dcterms:modified>
</cp:coreProperties>
</file>